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1FF" w14:textId="77777777" w:rsidR="004D0BAB" w:rsidRDefault="00000000">
      <w:pPr>
        <w:widowControl w:val="0"/>
        <w:spacing w:line="288" w:lineRule="auto"/>
        <w:rPr>
          <w:rFonts w:ascii="Avenir" w:eastAsia="Avenir" w:hAnsi="Avenir" w:cs="Avenir"/>
          <w:b/>
          <w:sz w:val="28"/>
          <w:szCs w:val="28"/>
        </w:rPr>
      </w:pPr>
      <w:bookmarkStart w:id="0" w:name="_gjdgxs" w:colFirst="0" w:colLast="0"/>
      <w:bookmarkEnd w:id="0"/>
      <w:r>
        <w:rPr>
          <w:rFonts w:ascii="Avenir" w:eastAsia="Avenir" w:hAnsi="Avenir" w:cs="Avenir"/>
          <w:b/>
          <w:sz w:val="28"/>
          <w:szCs w:val="28"/>
        </w:rPr>
        <w:t>Pædagogisk Idræt - Aktivitetsovervejelser, mål og evaluering</w:t>
      </w:r>
    </w:p>
    <w:p w14:paraId="1895D426" w14:textId="77777777" w:rsidR="004D0BAB" w:rsidRDefault="004D0BAB">
      <w:pPr>
        <w:widowControl w:val="0"/>
        <w:spacing w:line="288" w:lineRule="auto"/>
        <w:rPr>
          <w:rFonts w:ascii="Avenir" w:eastAsia="Avenir" w:hAnsi="Avenir" w:cs="Avenir"/>
          <w:b/>
          <w:sz w:val="16"/>
          <w:szCs w:val="16"/>
        </w:rPr>
      </w:pPr>
    </w:p>
    <w:tbl>
      <w:tblPr>
        <w:tblStyle w:val="a"/>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9"/>
        <w:gridCol w:w="5780"/>
      </w:tblGrid>
      <w:tr w:rsidR="004D0BAB" w14:paraId="0C0006E9" w14:textId="77777777">
        <w:tc>
          <w:tcPr>
            <w:tcW w:w="4569" w:type="dxa"/>
          </w:tcPr>
          <w:p w14:paraId="46F8677B"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Personale: Alle</w:t>
            </w:r>
          </w:p>
          <w:p w14:paraId="42A6C3EF"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Dato: Hver dag</w:t>
            </w:r>
          </w:p>
        </w:tc>
        <w:tc>
          <w:tcPr>
            <w:tcW w:w="5780" w:type="dxa"/>
          </w:tcPr>
          <w:p w14:paraId="12B77108"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Børnegården i Ollerup</w:t>
            </w:r>
          </w:p>
          <w:p w14:paraId="22780524"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Deltagere: Alle vuggestuebørn</w:t>
            </w:r>
          </w:p>
          <w:p w14:paraId="716A099F" w14:textId="77777777" w:rsidR="004D0BAB" w:rsidRDefault="004D0BAB">
            <w:pPr>
              <w:widowControl w:val="0"/>
              <w:spacing w:line="288" w:lineRule="auto"/>
              <w:rPr>
                <w:rFonts w:ascii="Avenir" w:eastAsia="Avenir" w:hAnsi="Avenir" w:cs="Avenir"/>
                <w:sz w:val="24"/>
                <w:szCs w:val="24"/>
              </w:rPr>
            </w:pPr>
          </w:p>
        </w:tc>
      </w:tr>
      <w:tr w:rsidR="004D0BAB" w14:paraId="40976193" w14:textId="77777777">
        <w:tc>
          <w:tcPr>
            <w:tcW w:w="4569" w:type="dxa"/>
          </w:tcPr>
          <w:p w14:paraId="7815CCB7"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Mål:</w:t>
            </w:r>
          </w:p>
          <w:p w14:paraId="775B91E5"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Hvad vil du opnå (læringsmulighed)</w:t>
            </w:r>
          </w:p>
          <w:p w14:paraId="0EF9037E" w14:textId="77777777" w:rsidR="004D0BAB" w:rsidRDefault="004D0BAB">
            <w:pPr>
              <w:widowControl w:val="0"/>
              <w:spacing w:line="288" w:lineRule="auto"/>
              <w:rPr>
                <w:rFonts w:ascii="Avenir" w:eastAsia="Avenir" w:hAnsi="Avenir" w:cs="Avenir"/>
                <w:sz w:val="24"/>
                <w:szCs w:val="24"/>
              </w:rPr>
            </w:pPr>
          </w:p>
          <w:p w14:paraId="0207B1A6"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Præciser målet ved et kryds og konkretiser det med flere ord i beskrivelsen.</w:t>
            </w:r>
          </w:p>
          <w:p w14:paraId="7C36DB9B" w14:textId="77777777" w:rsidR="004D0BAB"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Fysisk</w:t>
            </w:r>
          </w:p>
          <w:p w14:paraId="5F93D341" w14:textId="77777777" w:rsidR="004D0BAB"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Psykisk</w:t>
            </w:r>
          </w:p>
          <w:p w14:paraId="451C3E74" w14:textId="77777777" w:rsidR="004D0BAB"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Social</w:t>
            </w:r>
          </w:p>
          <w:p w14:paraId="6794B9CF" w14:textId="77777777" w:rsidR="004D0BAB" w:rsidRDefault="00000000">
            <w:pPr>
              <w:widowControl w:val="0"/>
              <w:numPr>
                <w:ilvl w:val="0"/>
                <w:numId w:val="1"/>
              </w:numPr>
              <w:spacing w:line="288" w:lineRule="auto"/>
              <w:rPr>
                <w:rFonts w:ascii="Avenir" w:eastAsia="Avenir" w:hAnsi="Avenir" w:cs="Avenir"/>
                <w:b/>
                <w:color w:val="FF0000"/>
                <w:sz w:val="24"/>
                <w:szCs w:val="24"/>
              </w:rPr>
            </w:pPr>
            <w:r>
              <w:rPr>
                <w:rFonts w:ascii="Avenir" w:eastAsia="Avenir" w:hAnsi="Avenir" w:cs="Avenir"/>
                <w:b/>
                <w:color w:val="FF0000"/>
                <w:sz w:val="24"/>
                <w:szCs w:val="24"/>
              </w:rPr>
              <w:t>Kognitiv</w:t>
            </w:r>
          </w:p>
          <w:p w14:paraId="4FA939F4" w14:textId="77777777" w:rsidR="004D0BAB" w:rsidRDefault="004D0BAB">
            <w:pPr>
              <w:widowControl w:val="0"/>
              <w:spacing w:line="288" w:lineRule="auto"/>
              <w:ind w:left="720"/>
              <w:rPr>
                <w:rFonts w:ascii="Avenir" w:eastAsia="Avenir" w:hAnsi="Avenir" w:cs="Avenir"/>
                <w:sz w:val="24"/>
                <w:szCs w:val="24"/>
              </w:rPr>
            </w:pPr>
          </w:p>
        </w:tc>
        <w:tc>
          <w:tcPr>
            <w:tcW w:w="5780" w:type="dxa"/>
          </w:tcPr>
          <w:p w14:paraId="2A2113DE"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w:t>
            </w:r>
          </w:p>
          <w:p w14:paraId="5203F766"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Målet er at skabe forudsigelighed i børnenes dagligdag. Vi ønsker at få skabt en glidende overgang til grupper gennem en bevægelig samling. Alle får set hinanden, inden vi deles op i mindre grupper.</w:t>
            </w:r>
          </w:p>
          <w:p w14:paraId="7D36F664"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ønsker at præsentere børnene for forskellige </w:t>
            </w:r>
            <w:proofErr w:type="spellStart"/>
            <w:r>
              <w:rPr>
                <w:rFonts w:ascii="Avenir" w:eastAsia="Avenir" w:hAnsi="Avenir" w:cs="Avenir"/>
                <w:sz w:val="24"/>
                <w:szCs w:val="24"/>
              </w:rPr>
              <w:t>fagtesange</w:t>
            </w:r>
            <w:proofErr w:type="spellEnd"/>
            <w:r>
              <w:rPr>
                <w:rFonts w:ascii="Avenir" w:eastAsia="Avenir" w:hAnsi="Avenir" w:cs="Avenir"/>
                <w:sz w:val="24"/>
                <w:szCs w:val="24"/>
              </w:rPr>
              <w:t>, hvor vi kan bruge vores krop og sprog.</w:t>
            </w:r>
          </w:p>
        </w:tc>
      </w:tr>
      <w:tr w:rsidR="004D0BAB" w14:paraId="7D1CF500" w14:textId="77777777">
        <w:tc>
          <w:tcPr>
            <w:tcW w:w="4569" w:type="dxa"/>
          </w:tcPr>
          <w:p w14:paraId="0A871900"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Middel: </w:t>
            </w:r>
          </w:p>
          <w:p w14:paraId="7BD6CB3F"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Aktivitetens navn: Samling</w:t>
            </w:r>
          </w:p>
          <w:p w14:paraId="7A401D34"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Beskrive elementer af </w:t>
            </w:r>
          </w:p>
          <w:p w14:paraId="08AD54B2" w14:textId="77777777" w:rsidR="004D0BAB" w:rsidRDefault="004D0BAB">
            <w:pPr>
              <w:widowControl w:val="0"/>
              <w:spacing w:line="288" w:lineRule="auto"/>
              <w:rPr>
                <w:rFonts w:ascii="Avenir" w:eastAsia="Avenir" w:hAnsi="Avenir" w:cs="Avenir"/>
                <w:sz w:val="24"/>
                <w:szCs w:val="24"/>
              </w:rPr>
            </w:pPr>
          </w:p>
          <w:p w14:paraId="7C96ED6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Idræt:</w:t>
            </w:r>
          </w:p>
          <w:p w14:paraId="451F7AB7" w14:textId="77777777" w:rsidR="004D0BAB" w:rsidRDefault="004D0BAB">
            <w:pPr>
              <w:widowControl w:val="0"/>
              <w:spacing w:line="288" w:lineRule="auto"/>
              <w:rPr>
                <w:rFonts w:ascii="Avenir" w:eastAsia="Avenir" w:hAnsi="Avenir" w:cs="Avenir"/>
                <w:sz w:val="24"/>
                <w:szCs w:val="24"/>
              </w:rPr>
            </w:pPr>
          </w:p>
          <w:p w14:paraId="63B38BBB"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Leg:</w:t>
            </w:r>
          </w:p>
          <w:p w14:paraId="7A04692F" w14:textId="77777777" w:rsidR="004D0BAB" w:rsidRDefault="004D0BAB">
            <w:pPr>
              <w:widowControl w:val="0"/>
              <w:spacing w:line="288" w:lineRule="auto"/>
              <w:rPr>
                <w:rFonts w:ascii="Avenir" w:eastAsia="Avenir" w:hAnsi="Avenir" w:cs="Avenir"/>
                <w:sz w:val="24"/>
                <w:szCs w:val="24"/>
              </w:rPr>
            </w:pPr>
          </w:p>
          <w:p w14:paraId="164431A1"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Bevægelse: motoriske sanglege</w:t>
            </w:r>
          </w:p>
          <w:p w14:paraId="5130A336" w14:textId="77777777" w:rsidR="004D0BAB" w:rsidRDefault="004D0BAB">
            <w:pPr>
              <w:widowControl w:val="0"/>
              <w:spacing w:line="288" w:lineRule="auto"/>
              <w:rPr>
                <w:rFonts w:ascii="Avenir" w:eastAsia="Avenir" w:hAnsi="Avenir" w:cs="Avenir"/>
                <w:sz w:val="24"/>
                <w:szCs w:val="24"/>
              </w:rPr>
            </w:pPr>
          </w:p>
        </w:tc>
        <w:tc>
          <w:tcPr>
            <w:tcW w:w="5780" w:type="dxa"/>
          </w:tcPr>
          <w:p w14:paraId="51F23186"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aktiviteten:</w:t>
            </w:r>
          </w:p>
          <w:p w14:paraId="5362B287" w14:textId="77777777" w:rsidR="004D0BAB" w:rsidRDefault="004D0BAB">
            <w:pPr>
              <w:widowControl w:val="0"/>
              <w:spacing w:line="288" w:lineRule="auto"/>
              <w:rPr>
                <w:rFonts w:ascii="Avenir" w:eastAsia="Avenir" w:hAnsi="Avenir" w:cs="Avenir"/>
                <w:sz w:val="24"/>
                <w:szCs w:val="24"/>
              </w:rPr>
            </w:pPr>
          </w:p>
          <w:p w14:paraId="0C67BE83"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vil holde en bevægelig samling, hvor vi præsenterer de samme motoriske sanglege i en periode. Det vil vi gøre for at skabe forudsigelighed og genkendelighed. </w:t>
            </w:r>
          </w:p>
          <w:p w14:paraId="0304566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Løbende skifter vi sangene ud, og prøver at tage højde for de enkelte læreplanstemaer vi har fokus på i institutionen. </w:t>
            </w:r>
            <w:proofErr w:type="spellStart"/>
            <w:r>
              <w:rPr>
                <w:rFonts w:ascii="Avenir" w:eastAsia="Avenir" w:hAnsi="Avenir" w:cs="Avenir"/>
                <w:sz w:val="24"/>
                <w:szCs w:val="24"/>
              </w:rPr>
              <w:t>F.eks</w:t>
            </w:r>
            <w:proofErr w:type="spellEnd"/>
            <w:r>
              <w:rPr>
                <w:rFonts w:ascii="Avenir" w:eastAsia="Avenir" w:hAnsi="Avenir" w:cs="Avenir"/>
                <w:sz w:val="24"/>
                <w:szCs w:val="24"/>
              </w:rPr>
              <w:t xml:space="preserve"> Natur - sang “æbler og pærer de vokser på træerne”. </w:t>
            </w:r>
          </w:p>
          <w:p w14:paraId="587434DD" w14:textId="77777777" w:rsidR="004D0BAB" w:rsidRDefault="004D0BAB">
            <w:pPr>
              <w:widowControl w:val="0"/>
              <w:spacing w:line="288" w:lineRule="auto"/>
              <w:rPr>
                <w:rFonts w:ascii="Avenir" w:eastAsia="Avenir" w:hAnsi="Avenir" w:cs="Avenir"/>
                <w:sz w:val="24"/>
                <w:szCs w:val="24"/>
              </w:rPr>
            </w:pPr>
          </w:p>
        </w:tc>
      </w:tr>
      <w:tr w:rsidR="004D0BAB" w14:paraId="433D33A2" w14:textId="77777777">
        <w:tc>
          <w:tcPr>
            <w:tcW w:w="4569" w:type="dxa"/>
          </w:tcPr>
          <w:p w14:paraId="5AEFF55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Metode: </w:t>
            </w:r>
          </w:p>
          <w:p w14:paraId="42A4CE12" w14:textId="77777777" w:rsidR="004D0BAB" w:rsidRDefault="004D0BAB">
            <w:pPr>
              <w:widowControl w:val="0"/>
              <w:spacing w:line="288" w:lineRule="auto"/>
              <w:rPr>
                <w:rFonts w:ascii="Avenir" w:eastAsia="Avenir" w:hAnsi="Avenir" w:cs="Avenir"/>
                <w:sz w:val="24"/>
                <w:szCs w:val="24"/>
              </w:rPr>
            </w:pPr>
          </w:p>
          <w:p w14:paraId="478267D9"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Foran: </w:t>
            </w:r>
            <w:r>
              <w:rPr>
                <w:rFonts w:ascii="Avenir" w:eastAsia="Avenir" w:hAnsi="Avenir" w:cs="Avenir"/>
                <w:sz w:val="24"/>
                <w:szCs w:val="24"/>
              </w:rPr>
              <w:t>rollemodel, viser hvordan</w:t>
            </w:r>
          </w:p>
          <w:p w14:paraId="70D6CB77"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Ved siden af: </w:t>
            </w:r>
            <w:r>
              <w:rPr>
                <w:rFonts w:ascii="Avenir" w:eastAsia="Avenir" w:hAnsi="Avenir" w:cs="Avenir"/>
                <w:sz w:val="24"/>
                <w:szCs w:val="24"/>
              </w:rPr>
              <w:t>deltagende</w:t>
            </w:r>
          </w:p>
          <w:p w14:paraId="7B489A0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Bagved: </w:t>
            </w:r>
            <w:r>
              <w:rPr>
                <w:rFonts w:ascii="Avenir" w:eastAsia="Avenir" w:hAnsi="Avenir" w:cs="Avenir"/>
                <w:sz w:val="24"/>
                <w:szCs w:val="24"/>
              </w:rPr>
              <w:t>Viser omsorg, ser, støtter og iagttager</w:t>
            </w:r>
          </w:p>
        </w:tc>
        <w:tc>
          <w:tcPr>
            <w:tcW w:w="5780" w:type="dxa"/>
          </w:tcPr>
          <w:p w14:paraId="2B4ACE73"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metoden:</w:t>
            </w:r>
          </w:p>
          <w:p w14:paraId="6FDED0A4" w14:textId="77777777" w:rsidR="004D0BAB" w:rsidRDefault="004D0BAB">
            <w:pPr>
              <w:widowControl w:val="0"/>
              <w:spacing w:line="288" w:lineRule="auto"/>
              <w:rPr>
                <w:rFonts w:ascii="Avenir" w:eastAsia="Avenir" w:hAnsi="Avenir" w:cs="Avenir"/>
                <w:sz w:val="24"/>
                <w:szCs w:val="24"/>
              </w:rPr>
            </w:pPr>
          </w:p>
          <w:p w14:paraId="51F70CA0"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Der er én voksen, der hver dag står for samlingen. Den voksen går foran og viser og sætter ord på hvad børnene skal.</w:t>
            </w:r>
          </w:p>
          <w:p w14:paraId="0DAC4971"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 andre voksne er aktive sammen med børnene.</w:t>
            </w:r>
          </w:p>
          <w:p w14:paraId="258A3C6F"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Derudover vil der være en voksen som tager sig af det praktiske som f.eks. bleskift m.m.</w:t>
            </w:r>
          </w:p>
        </w:tc>
      </w:tr>
      <w:tr w:rsidR="004D0BAB" w14:paraId="42CB15FB" w14:textId="77777777">
        <w:tc>
          <w:tcPr>
            <w:tcW w:w="4569" w:type="dxa"/>
          </w:tcPr>
          <w:p w14:paraId="1DF2A85E"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 xml:space="preserve">Niveau: </w:t>
            </w:r>
          </w:p>
          <w:p w14:paraId="0131E1D0"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børnene deltage på forskellige niveauer i samme aktivitet?</w:t>
            </w:r>
          </w:p>
          <w:p w14:paraId="71B09CDC" w14:textId="77777777" w:rsidR="004D0BAB" w:rsidRDefault="004D0BAB">
            <w:pPr>
              <w:widowControl w:val="0"/>
              <w:spacing w:line="288" w:lineRule="auto"/>
              <w:rPr>
                <w:rFonts w:ascii="Avenir" w:eastAsia="Avenir" w:hAnsi="Avenir" w:cs="Avenir"/>
                <w:sz w:val="24"/>
                <w:szCs w:val="24"/>
              </w:rPr>
            </w:pPr>
          </w:p>
        </w:tc>
        <w:tc>
          <w:tcPr>
            <w:tcW w:w="5780" w:type="dxa"/>
          </w:tcPr>
          <w:p w14:paraId="1F7E9BE3"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niveau:</w:t>
            </w:r>
          </w:p>
          <w:p w14:paraId="572F0B23"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Børnene er med på det niveau, de kan. Vi </w:t>
            </w:r>
            <w:proofErr w:type="gramStart"/>
            <w:r>
              <w:rPr>
                <w:rFonts w:ascii="Avenir" w:eastAsia="Avenir" w:hAnsi="Avenir" w:cs="Avenir"/>
                <w:sz w:val="24"/>
                <w:szCs w:val="24"/>
              </w:rPr>
              <w:t>stiller  ikke</w:t>
            </w:r>
            <w:proofErr w:type="gramEnd"/>
            <w:r>
              <w:rPr>
                <w:rFonts w:ascii="Avenir" w:eastAsia="Avenir" w:hAnsi="Avenir" w:cs="Avenir"/>
                <w:sz w:val="24"/>
                <w:szCs w:val="24"/>
              </w:rPr>
              <w:t xml:space="preserve"> krav til at de skal være med til det hele, det er okay at sidde og kigge på, hvis det er det barnet har lyst til/kan.</w:t>
            </w:r>
          </w:p>
        </w:tc>
      </w:tr>
      <w:tr w:rsidR="004D0BAB" w14:paraId="3BD76A7E" w14:textId="77777777">
        <w:tc>
          <w:tcPr>
            <w:tcW w:w="4569" w:type="dxa"/>
          </w:tcPr>
          <w:p w14:paraId="041716FA"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Progressioner</w:t>
            </w:r>
          </w:p>
          <w:p w14:paraId="04D931AB"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aktiviteten justeres op og ned?</w:t>
            </w:r>
          </w:p>
          <w:p w14:paraId="1B530D1E" w14:textId="77777777" w:rsidR="004D0BAB" w:rsidRDefault="004D0BAB">
            <w:pPr>
              <w:widowControl w:val="0"/>
              <w:spacing w:line="288" w:lineRule="auto"/>
              <w:rPr>
                <w:rFonts w:ascii="Avenir" w:eastAsia="Avenir" w:hAnsi="Avenir" w:cs="Avenir"/>
                <w:sz w:val="24"/>
                <w:szCs w:val="24"/>
              </w:rPr>
            </w:pPr>
          </w:p>
          <w:p w14:paraId="5C2B00E1" w14:textId="77777777" w:rsidR="004D0BAB" w:rsidRDefault="004D0BAB">
            <w:pPr>
              <w:widowControl w:val="0"/>
              <w:spacing w:line="288" w:lineRule="auto"/>
              <w:rPr>
                <w:rFonts w:ascii="Avenir" w:eastAsia="Avenir" w:hAnsi="Avenir" w:cs="Avenir"/>
                <w:sz w:val="24"/>
                <w:szCs w:val="24"/>
              </w:rPr>
            </w:pPr>
          </w:p>
        </w:tc>
        <w:tc>
          <w:tcPr>
            <w:tcW w:w="5780" w:type="dxa"/>
          </w:tcPr>
          <w:p w14:paraId="78CD8E6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progressioner:</w:t>
            </w:r>
          </w:p>
          <w:p w14:paraId="00DDF1E0" w14:textId="77777777" w:rsidR="004D0BAB" w:rsidRDefault="004D0BAB">
            <w:pPr>
              <w:widowControl w:val="0"/>
              <w:spacing w:line="288" w:lineRule="auto"/>
              <w:rPr>
                <w:rFonts w:ascii="Avenir" w:eastAsia="Avenir" w:hAnsi="Avenir" w:cs="Avenir"/>
                <w:sz w:val="24"/>
                <w:szCs w:val="24"/>
              </w:rPr>
            </w:pPr>
          </w:p>
          <w:p w14:paraId="5D94BEAB"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Vi kører som udgangspunkt de samme sange i 3 uger, hvorefter vi skifter lidt ud i dem. Vi sørger for at have lidt forskellige sange med både low and high arousal, hvilket vi oplever giver en større opmærksomhed hos børnene.</w:t>
            </w:r>
          </w:p>
          <w:p w14:paraId="2E638AFA"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Vi tager bestik af, hvordan børnene er på den enkelte dag, og ud fra det vurderer vi, hvor lang en samling vi kan holde.</w:t>
            </w:r>
          </w:p>
        </w:tc>
      </w:tr>
      <w:tr w:rsidR="004D0BAB" w14:paraId="4D7BAF22" w14:textId="77777777">
        <w:trPr>
          <w:trHeight w:val="2249"/>
        </w:trPr>
        <w:tc>
          <w:tcPr>
            <w:tcW w:w="4569" w:type="dxa"/>
          </w:tcPr>
          <w:p w14:paraId="521D3D2A"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Pædagogiske bagdøre </w:t>
            </w:r>
          </w:p>
          <w:p w14:paraId="46C0427C"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(hvilke deltagelsesmuligheder er der for de forskellige deltagende børn)</w:t>
            </w:r>
          </w:p>
          <w:p w14:paraId="58C35ACC" w14:textId="77777777" w:rsidR="004D0BAB" w:rsidRDefault="004D0BAB">
            <w:pPr>
              <w:widowControl w:val="0"/>
              <w:spacing w:line="288" w:lineRule="auto"/>
              <w:rPr>
                <w:rFonts w:ascii="Avenir" w:eastAsia="Avenir" w:hAnsi="Avenir" w:cs="Avenir"/>
                <w:sz w:val="24"/>
                <w:szCs w:val="24"/>
              </w:rPr>
            </w:pPr>
          </w:p>
        </w:tc>
        <w:tc>
          <w:tcPr>
            <w:tcW w:w="5780" w:type="dxa"/>
          </w:tcPr>
          <w:p w14:paraId="597F3673"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de pædagogiske bagdøre:</w:t>
            </w:r>
          </w:p>
          <w:p w14:paraId="0058BAAA" w14:textId="77777777" w:rsidR="004D0BAB" w:rsidRDefault="004D0BAB">
            <w:pPr>
              <w:widowControl w:val="0"/>
              <w:spacing w:line="288" w:lineRule="auto"/>
              <w:rPr>
                <w:rFonts w:ascii="Avenir" w:eastAsia="Avenir" w:hAnsi="Avenir" w:cs="Avenir"/>
                <w:sz w:val="24"/>
                <w:szCs w:val="24"/>
              </w:rPr>
            </w:pPr>
          </w:p>
          <w:p w14:paraId="66FDB9E9"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Der er intet krav til aktiv deltagelse, det er okay at sidde og kigge på (perifer legitim deltagelse).</w:t>
            </w:r>
          </w:p>
          <w:p w14:paraId="2ED21BA7"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Vi voksne er hele tiden opmærksomme på at invitere børnene med.</w:t>
            </w:r>
          </w:p>
        </w:tc>
      </w:tr>
      <w:tr w:rsidR="004D0BAB" w14:paraId="121BB63B" w14:textId="77777777">
        <w:tc>
          <w:tcPr>
            <w:tcW w:w="4569" w:type="dxa"/>
          </w:tcPr>
          <w:p w14:paraId="1CFA808C"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Formidling </w:t>
            </w:r>
          </w:p>
          <w:p w14:paraId="5122427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w:t>
            </w:r>
            <w:r>
              <w:rPr>
                <w:rFonts w:ascii="Avenir" w:eastAsia="Avenir" w:hAnsi="Avenir" w:cs="Avenir"/>
                <w:sz w:val="24"/>
                <w:szCs w:val="24"/>
              </w:rPr>
              <w:t>hvordan introduceres børnene til aktiviteten?)</w:t>
            </w:r>
          </w:p>
          <w:p w14:paraId="2A5DA821"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Verbal – visuel</w:t>
            </w:r>
          </w:p>
          <w:p w14:paraId="6607B0FC" w14:textId="77777777" w:rsidR="004D0BAB" w:rsidRDefault="004D0BAB">
            <w:pPr>
              <w:widowControl w:val="0"/>
              <w:spacing w:line="288" w:lineRule="auto"/>
              <w:rPr>
                <w:rFonts w:ascii="Avenir" w:eastAsia="Avenir" w:hAnsi="Avenir" w:cs="Avenir"/>
                <w:sz w:val="24"/>
                <w:szCs w:val="24"/>
              </w:rPr>
            </w:pPr>
          </w:p>
          <w:p w14:paraId="501D99D3"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Konvergent</w:t>
            </w:r>
          </w:p>
          <w:p w14:paraId="1AA30B2C" w14:textId="77777777" w:rsidR="004D0BAB"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Instruktions metode</w:t>
            </w:r>
          </w:p>
          <w:p w14:paraId="7BF05073" w14:textId="77777777" w:rsidR="004D0BAB"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Følg mig metode</w:t>
            </w:r>
          </w:p>
          <w:p w14:paraId="4D4B5831" w14:textId="77777777" w:rsidR="004D0BAB"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Styret igangsættelse metode</w:t>
            </w:r>
          </w:p>
          <w:p w14:paraId="5E8338EC"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Divergent</w:t>
            </w:r>
          </w:p>
          <w:p w14:paraId="6B2BAFDD" w14:textId="77777777" w:rsidR="004D0BAB" w:rsidRDefault="00000000">
            <w:pPr>
              <w:widowControl w:val="0"/>
              <w:numPr>
                <w:ilvl w:val="0"/>
                <w:numId w:val="3"/>
              </w:numPr>
              <w:spacing w:line="288" w:lineRule="auto"/>
              <w:rPr>
                <w:rFonts w:ascii="Avenir" w:eastAsia="Avenir" w:hAnsi="Avenir" w:cs="Avenir"/>
                <w:b/>
                <w:sz w:val="24"/>
                <w:szCs w:val="24"/>
              </w:rPr>
            </w:pPr>
            <w:r>
              <w:rPr>
                <w:rFonts w:ascii="Avenir" w:eastAsia="Avenir" w:hAnsi="Avenir" w:cs="Avenir"/>
                <w:b/>
                <w:sz w:val="24"/>
                <w:szCs w:val="24"/>
              </w:rPr>
              <w:t>Opgave/problemløsningsmetode</w:t>
            </w:r>
          </w:p>
          <w:p w14:paraId="0606B457" w14:textId="77777777" w:rsidR="004D0BAB" w:rsidRDefault="00000000">
            <w:pPr>
              <w:widowControl w:val="0"/>
              <w:numPr>
                <w:ilvl w:val="0"/>
                <w:numId w:val="3"/>
              </w:numPr>
              <w:spacing w:line="288" w:lineRule="auto"/>
              <w:rPr>
                <w:rFonts w:ascii="Avenir" w:eastAsia="Avenir" w:hAnsi="Avenir" w:cs="Avenir"/>
                <w:b/>
                <w:sz w:val="24"/>
                <w:szCs w:val="24"/>
              </w:rPr>
            </w:pPr>
            <w:r>
              <w:rPr>
                <w:rFonts w:ascii="Avenir" w:eastAsia="Avenir" w:hAnsi="Avenir" w:cs="Avenir"/>
                <w:b/>
                <w:sz w:val="24"/>
                <w:szCs w:val="24"/>
              </w:rPr>
              <w:t>Ramme princip</w:t>
            </w:r>
          </w:p>
          <w:p w14:paraId="4A41153E" w14:textId="77777777" w:rsidR="004D0BAB" w:rsidRDefault="004D0BAB">
            <w:pPr>
              <w:widowControl w:val="0"/>
              <w:spacing w:line="288" w:lineRule="auto"/>
              <w:rPr>
                <w:rFonts w:ascii="Avenir" w:eastAsia="Avenir" w:hAnsi="Avenir" w:cs="Avenir"/>
                <w:b/>
                <w:sz w:val="24"/>
                <w:szCs w:val="24"/>
              </w:rPr>
            </w:pPr>
          </w:p>
        </w:tc>
        <w:tc>
          <w:tcPr>
            <w:tcW w:w="5780" w:type="dxa"/>
          </w:tcPr>
          <w:p w14:paraId="3DD8C8BC"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 jeres formidling:</w:t>
            </w:r>
          </w:p>
          <w:p w14:paraId="4099ACA3" w14:textId="77777777" w:rsidR="004D0BAB" w:rsidRDefault="004D0BAB">
            <w:pPr>
              <w:widowControl w:val="0"/>
              <w:spacing w:line="288" w:lineRule="auto"/>
              <w:rPr>
                <w:rFonts w:ascii="Avenir" w:eastAsia="Avenir" w:hAnsi="Avenir" w:cs="Avenir"/>
                <w:sz w:val="24"/>
                <w:szCs w:val="24"/>
              </w:rPr>
            </w:pPr>
          </w:p>
          <w:p w14:paraId="6280C8F9"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Den voksen, der står for samlingen, sætter ord på, hvad for en sang vi skal synge. </w:t>
            </w:r>
          </w:p>
          <w:p w14:paraId="01AAD78C"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Genkendeligheden i sangene gør at børnene ved, hvad vi skal gøre. Vi starter altid med at tælle til 3 inden vi starter med at synge. Det gør børnene opmærksomme på, at en ny sang starter.</w:t>
            </w:r>
          </w:p>
        </w:tc>
      </w:tr>
      <w:tr w:rsidR="004D0BAB" w14:paraId="50C17355" w14:textId="77777777">
        <w:tc>
          <w:tcPr>
            <w:tcW w:w="4569" w:type="dxa"/>
          </w:tcPr>
          <w:p w14:paraId="4C2ABAE5"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Evaluering:</w:t>
            </w:r>
          </w:p>
          <w:p w14:paraId="1E50BC49" w14:textId="77777777" w:rsidR="004D0BAB" w:rsidRDefault="004D0BAB">
            <w:pPr>
              <w:widowControl w:val="0"/>
              <w:spacing w:line="288" w:lineRule="auto"/>
              <w:rPr>
                <w:rFonts w:ascii="Avenir" w:eastAsia="Avenir" w:hAnsi="Avenir" w:cs="Avenir"/>
                <w:b/>
                <w:sz w:val="24"/>
                <w:szCs w:val="24"/>
              </w:rPr>
            </w:pPr>
          </w:p>
          <w:p w14:paraId="1A53EEE0" w14:textId="77777777" w:rsidR="004D0BAB" w:rsidRDefault="004D0BAB">
            <w:pPr>
              <w:widowControl w:val="0"/>
              <w:spacing w:line="288" w:lineRule="auto"/>
              <w:rPr>
                <w:rFonts w:ascii="Avenir" w:eastAsia="Avenir" w:hAnsi="Avenir" w:cs="Avenir"/>
                <w:b/>
                <w:sz w:val="24"/>
                <w:szCs w:val="24"/>
              </w:rPr>
            </w:pPr>
          </w:p>
          <w:p w14:paraId="20FFBD40" w14:textId="77777777" w:rsidR="004D0BAB" w:rsidRDefault="004D0BAB">
            <w:pPr>
              <w:widowControl w:val="0"/>
              <w:spacing w:line="288" w:lineRule="auto"/>
              <w:rPr>
                <w:rFonts w:ascii="Avenir" w:eastAsia="Avenir" w:hAnsi="Avenir" w:cs="Avenir"/>
                <w:b/>
                <w:sz w:val="24"/>
                <w:szCs w:val="24"/>
              </w:rPr>
            </w:pPr>
          </w:p>
          <w:p w14:paraId="0E0C0ABB" w14:textId="77777777" w:rsidR="004D0BAB" w:rsidRDefault="004D0BAB">
            <w:pPr>
              <w:widowControl w:val="0"/>
              <w:spacing w:line="288" w:lineRule="auto"/>
              <w:rPr>
                <w:rFonts w:ascii="Avenir" w:eastAsia="Avenir" w:hAnsi="Avenir" w:cs="Avenir"/>
                <w:b/>
                <w:sz w:val="24"/>
                <w:szCs w:val="24"/>
              </w:rPr>
            </w:pPr>
          </w:p>
          <w:p w14:paraId="7F047089" w14:textId="77777777" w:rsidR="004D0BAB" w:rsidRDefault="004D0BAB">
            <w:pPr>
              <w:widowControl w:val="0"/>
              <w:spacing w:line="288" w:lineRule="auto"/>
              <w:rPr>
                <w:rFonts w:ascii="Avenir" w:eastAsia="Avenir" w:hAnsi="Avenir" w:cs="Avenir"/>
                <w:b/>
                <w:sz w:val="24"/>
                <w:szCs w:val="24"/>
              </w:rPr>
            </w:pPr>
          </w:p>
          <w:p w14:paraId="685E3858" w14:textId="77777777" w:rsidR="004D0BAB" w:rsidRDefault="004D0BAB">
            <w:pPr>
              <w:widowControl w:val="0"/>
              <w:spacing w:line="288" w:lineRule="auto"/>
              <w:rPr>
                <w:rFonts w:ascii="Avenir" w:eastAsia="Avenir" w:hAnsi="Avenir" w:cs="Avenir"/>
                <w:b/>
                <w:sz w:val="24"/>
                <w:szCs w:val="24"/>
              </w:rPr>
            </w:pPr>
          </w:p>
          <w:p w14:paraId="01A47C7D" w14:textId="77777777" w:rsidR="004D0BAB" w:rsidRDefault="00000000">
            <w:pPr>
              <w:widowControl w:val="0"/>
              <w:spacing w:line="288" w:lineRule="auto"/>
              <w:rPr>
                <w:rFonts w:ascii="Avenir" w:eastAsia="Avenir" w:hAnsi="Avenir" w:cs="Avenir"/>
                <w:sz w:val="24"/>
                <w:szCs w:val="24"/>
              </w:rPr>
            </w:pPr>
            <w:r>
              <w:rPr>
                <w:rFonts w:ascii="Avenir" w:eastAsia="Avenir" w:hAnsi="Avenir" w:cs="Avenir"/>
                <w:sz w:val="24"/>
                <w:szCs w:val="24"/>
              </w:rPr>
              <w:t>Lav en faglig vurdering af jeres gennemførelse af aktiviteten i forhold til opstillede mål, metode og formidling.</w:t>
            </w:r>
          </w:p>
          <w:p w14:paraId="1E4865D5" w14:textId="77777777" w:rsidR="004D0BAB" w:rsidRDefault="004D0BAB">
            <w:pPr>
              <w:widowControl w:val="0"/>
              <w:spacing w:line="288" w:lineRule="auto"/>
              <w:rPr>
                <w:rFonts w:ascii="Avenir" w:eastAsia="Avenir" w:hAnsi="Avenir" w:cs="Avenir"/>
                <w:sz w:val="24"/>
                <w:szCs w:val="24"/>
              </w:rPr>
            </w:pPr>
          </w:p>
          <w:p w14:paraId="5A776C7A" w14:textId="77777777" w:rsidR="004D0BAB" w:rsidRDefault="004D0BAB">
            <w:pPr>
              <w:widowControl w:val="0"/>
              <w:spacing w:line="288" w:lineRule="auto"/>
              <w:rPr>
                <w:rFonts w:ascii="Avenir" w:eastAsia="Avenir" w:hAnsi="Avenir" w:cs="Avenir"/>
                <w:sz w:val="24"/>
                <w:szCs w:val="24"/>
              </w:rPr>
            </w:pPr>
          </w:p>
          <w:p w14:paraId="32897055" w14:textId="77777777" w:rsidR="004D0BAB" w:rsidRDefault="004D0BAB">
            <w:pPr>
              <w:widowControl w:val="0"/>
              <w:spacing w:line="288" w:lineRule="auto"/>
              <w:rPr>
                <w:rFonts w:ascii="Avenir" w:eastAsia="Avenir" w:hAnsi="Avenir" w:cs="Avenir"/>
                <w:sz w:val="24"/>
                <w:szCs w:val="24"/>
              </w:rPr>
            </w:pPr>
          </w:p>
          <w:p w14:paraId="5DA72D2A" w14:textId="77777777" w:rsidR="004D0BAB" w:rsidRDefault="004D0BAB">
            <w:pPr>
              <w:widowControl w:val="0"/>
              <w:spacing w:line="288" w:lineRule="auto"/>
              <w:rPr>
                <w:rFonts w:ascii="Avenir" w:eastAsia="Avenir" w:hAnsi="Avenir" w:cs="Avenir"/>
                <w:sz w:val="24"/>
                <w:szCs w:val="24"/>
              </w:rPr>
            </w:pPr>
          </w:p>
        </w:tc>
        <w:tc>
          <w:tcPr>
            <w:tcW w:w="5780" w:type="dxa"/>
          </w:tcPr>
          <w:p w14:paraId="717C9E9D"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 xml:space="preserve">Refleksion: </w:t>
            </w:r>
          </w:p>
          <w:p w14:paraId="54DDDEA0" w14:textId="77777777" w:rsidR="004D0BAB" w:rsidRDefault="004D0BAB">
            <w:pPr>
              <w:widowControl w:val="0"/>
              <w:spacing w:line="288" w:lineRule="auto"/>
              <w:rPr>
                <w:rFonts w:ascii="Avenir" w:eastAsia="Avenir" w:hAnsi="Avenir" w:cs="Avenir"/>
                <w:b/>
                <w:sz w:val="24"/>
                <w:szCs w:val="24"/>
              </w:rPr>
            </w:pPr>
          </w:p>
          <w:p w14:paraId="5EB2880D"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Set over en længere periode, kan vi se at det måske er lidt for lang tid at køre med de samme sange i 3 uger. Så det vil vi justere ned til 14 dage.</w:t>
            </w:r>
          </w:p>
          <w:p w14:paraId="021A3218" w14:textId="77777777" w:rsidR="004D0BAB" w:rsidRDefault="004D0BAB">
            <w:pPr>
              <w:widowControl w:val="0"/>
              <w:spacing w:line="288" w:lineRule="auto"/>
              <w:rPr>
                <w:rFonts w:ascii="Avenir" w:eastAsia="Avenir" w:hAnsi="Avenir" w:cs="Avenir"/>
                <w:b/>
                <w:sz w:val="24"/>
                <w:szCs w:val="24"/>
              </w:rPr>
            </w:pPr>
          </w:p>
          <w:p w14:paraId="42006E41"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I starten kæmpede vi lidt med, at alle børnene ville deltage. Dette skabte en del uro og gjorde til tider samlingen meget kaotisk. Vi har snakket meget om, hvornår en samling har været en succes. Her er vi kommet frem til, at det ikke kun er en succes når alle børn er fuldt deltagende. Succes er når vi holder en samling med højt humør og alle børn er med på deres niveau og føler sig som en del af fællesskabet.</w:t>
            </w:r>
          </w:p>
          <w:p w14:paraId="25927B8C" w14:textId="77777777" w:rsidR="004D0BAB"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Samtidig er vi blevet meget opmærksomme på kun at holde samling, når det giver mening og børnene er med på det.</w:t>
            </w:r>
          </w:p>
          <w:p w14:paraId="7F9A82B9" w14:textId="77777777" w:rsidR="004D0BAB" w:rsidRDefault="004D0BAB">
            <w:pPr>
              <w:widowControl w:val="0"/>
              <w:spacing w:line="288" w:lineRule="auto"/>
              <w:rPr>
                <w:rFonts w:ascii="Avenir" w:eastAsia="Avenir" w:hAnsi="Avenir" w:cs="Avenir"/>
                <w:b/>
                <w:sz w:val="24"/>
                <w:szCs w:val="24"/>
              </w:rPr>
            </w:pPr>
          </w:p>
          <w:p w14:paraId="6595DD61" w14:textId="77777777" w:rsidR="004D0BAB" w:rsidRDefault="004D0BAB">
            <w:pPr>
              <w:widowControl w:val="0"/>
              <w:spacing w:line="288" w:lineRule="auto"/>
              <w:rPr>
                <w:rFonts w:ascii="Avenir" w:eastAsia="Avenir" w:hAnsi="Avenir" w:cs="Avenir"/>
                <w:b/>
                <w:sz w:val="24"/>
                <w:szCs w:val="24"/>
              </w:rPr>
            </w:pPr>
          </w:p>
          <w:p w14:paraId="415ABAEA" w14:textId="77777777" w:rsidR="004D0BAB" w:rsidRDefault="004D0BAB">
            <w:pPr>
              <w:widowControl w:val="0"/>
              <w:spacing w:line="288" w:lineRule="auto"/>
              <w:rPr>
                <w:rFonts w:ascii="Avenir" w:eastAsia="Avenir" w:hAnsi="Avenir" w:cs="Avenir"/>
                <w:b/>
                <w:sz w:val="24"/>
                <w:szCs w:val="24"/>
              </w:rPr>
            </w:pPr>
          </w:p>
        </w:tc>
      </w:tr>
    </w:tbl>
    <w:p w14:paraId="287252EE" w14:textId="77777777" w:rsidR="004D0BAB" w:rsidRDefault="004D0BAB">
      <w:pPr>
        <w:widowControl w:val="0"/>
        <w:spacing w:line="288" w:lineRule="auto"/>
        <w:jc w:val="both"/>
      </w:pPr>
    </w:p>
    <w:sectPr w:rsidR="004D0BA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56"/>
    <w:multiLevelType w:val="multilevel"/>
    <w:tmpl w:val="C7B03914"/>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ED5D21"/>
    <w:multiLevelType w:val="multilevel"/>
    <w:tmpl w:val="EC7029BE"/>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8E5152"/>
    <w:multiLevelType w:val="multilevel"/>
    <w:tmpl w:val="DFCAEF60"/>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888997">
    <w:abstractNumId w:val="1"/>
  </w:num>
  <w:num w:numId="2" w16cid:durableId="1120490010">
    <w:abstractNumId w:val="2"/>
  </w:num>
  <w:num w:numId="3" w16cid:durableId="103947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AB"/>
    <w:rsid w:val="002614C5"/>
    <w:rsid w:val="004D0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7D6A17"/>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3294</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2</cp:revision>
  <dcterms:created xsi:type="dcterms:W3CDTF">2023-09-18T18:59:00Z</dcterms:created>
  <dcterms:modified xsi:type="dcterms:W3CDTF">2023-09-18T18:59:00Z</dcterms:modified>
</cp:coreProperties>
</file>